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44BCEBC0" w:rsidR="00AF4100" w:rsidRDefault="00AF4100" w:rsidP="00FD600C">
      <w:pPr>
        <w:pStyle w:val="BodyText"/>
        <w:jc w:val="center"/>
        <w:rPr>
          <w:rFonts w:ascii="Arial" w:hAnsi="Arial" w:cs="Arial"/>
          <w:b/>
        </w:rPr>
      </w:pPr>
      <w:bookmarkStart w:id="2" w:name="_Hlk25764610"/>
      <w:r w:rsidRPr="0068375F">
        <w:rPr>
          <w:rFonts w:ascii="Arial" w:hAnsi="Arial" w:cs="Arial"/>
          <w:b/>
        </w:rPr>
        <w:t xml:space="preserve">Supply and Delivery of </w:t>
      </w:r>
      <w:r w:rsidR="004723EE">
        <w:rPr>
          <w:rFonts w:ascii="Arial" w:hAnsi="Arial" w:cs="Arial"/>
          <w:b/>
        </w:rPr>
        <w:t>5,500 bags Cement and Agricultural Equipment at General Services Office, Lingayen, Pangasinan (to be given to various barangays and constituents in the province)</w:t>
      </w:r>
      <w:r w:rsidR="0095735D">
        <w:rPr>
          <w:rFonts w:ascii="Arial" w:hAnsi="Arial" w:cs="Arial"/>
          <w:b/>
        </w:rPr>
        <w:t xml:space="preserve"> </w:t>
      </w:r>
    </w:p>
    <w:bookmarkEnd w:id="2"/>
    <w:p w14:paraId="61E0DC11" w14:textId="77777777" w:rsidR="0068375F" w:rsidRPr="0068375F" w:rsidRDefault="0068375F" w:rsidP="002C77C5">
      <w:pPr>
        <w:pStyle w:val="BodyText"/>
        <w:jc w:val="center"/>
        <w:rPr>
          <w:rFonts w:ascii="Arial" w:hAnsi="Arial" w:cs="Arial"/>
          <w:b/>
        </w:rPr>
      </w:pPr>
    </w:p>
    <w:p w14:paraId="0A677396" w14:textId="7C8496EC"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0224</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477780AF"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4723EE">
        <w:rPr>
          <w:rFonts w:ascii="Arial" w:hAnsi="Arial" w:cs="Arial"/>
          <w:b/>
          <w:sz w:val="21"/>
          <w:szCs w:val="21"/>
        </w:rPr>
        <w:t>Community Development</w:t>
      </w:r>
      <w:r w:rsidR="007A52A3">
        <w:rPr>
          <w:rFonts w:ascii="Arial" w:hAnsi="Arial" w:cs="Arial"/>
          <w:b/>
          <w:sz w:val="21"/>
          <w:szCs w:val="21"/>
        </w:rPr>
        <w:t xml:space="preserve"> Fund</w:t>
      </w:r>
      <w:r w:rsidR="0095735D" w:rsidRPr="0095735D">
        <w:rPr>
          <w:rFonts w:ascii="Arial" w:hAnsi="Arial" w:cs="Arial"/>
          <w:b/>
          <w:sz w:val="21"/>
          <w:szCs w:val="21"/>
        </w:rPr>
        <w:t xml:space="preserve"> </w:t>
      </w:r>
      <w:r w:rsidR="00770990">
        <w:rPr>
          <w:rFonts w:ascii="Arial" w:hAnsi="Arial" w:cs="Arial"/>
          <w:b/>
          <w:sz w:val="21"/>
          <w:szCs w:val="21"/>
        </w:rPr>
        <w:t xml:space="preserve">(PR#2021-10-7448) </w:t>
      </w:r>
      <w:r w:rsidR="007A3C90" w:rsidRPr="0095735D">
        <w:rPr>
          <w:rFonts w:ascii="Arial" w:hAnsi="Arial" w:cs="Arial"/>
          <w:sz w:val="21"/>
          <w:szCs w:val="21"/>
        </w:rPr>
        <w:t xml:space="preserve">intends to apply the sum of </w:t>
      </w:r>
      <w:r w:rsidR="006E67A3">
        <w:rPr>
          <w:rFonts w:ascii="Arial" w:hAnsi="Arial" w:cs="Arial"/>
          <w:b/>
          <w:sz w:val="21"/>
          <w:szCs w:val="21"/>
        </w:rPr>
        <w:t>Six</w:t>
      </w:r>
      <w:r w:rsidR="007A3C90" w:rsidRPr="0095735D">
        <w:rPr>
          <w:rFonts w:ascii="Arial" w:hAnsi="Arial" w:cs="Arial"/>
          <w:b/>
          <w:sz w:val="21"/>
          <w:szCs w:val="21"/>
        </w:rPr>
        <w:t xml:space="preserve"> Million </w:t>
      </w:r>
      <w:r w:rsidR="006E67A3">
        <w:rPr>
          <w:rFonts w:ascii="Arial" w:hAnsi="Arial" w:cs="Arial"/>
          <w:b/>
          <w:sz w:val="21"/>
          <w:szCs w:val="21"/>
        </w:rPr>
        <w:t>Nine</w:t>
      </w:r>
      <w:r w:rsidR="00DE680F">
        <w:rPr>
          <w:rFonts w:ascii="Arial" w:hAnsi="Arial" w:cs="Arial"/>
          <w:b/>
          <w:sz w:val="21"/>
          <w:szCs w:val="21"/>
        </w:rPr>
        <w:t xml:space="preserve"> Hundred </w:t>
      </w:r>
      <w:r w:rsidR="006E67A3">
        <w:rPr>
          <w:rFonts w:ascii="Arial" w:hAnsi="Arial" w:cs="Arial"/>
          <w:b/>
          <w:sz w:val="21"/>
          <w:szCs w:val="21"/>
        </w:rPr>
        <w:t>Ninety-Seven</w:t>
      </w:r>
      <w:r w:rsidR="00DE680F">
        <w:rPr>
          <w:rFonts w:ascii="Arial" w:hAnsi="Arial" w:cs="Arial"/>
          <w:b/>
          <w:sz w:val="21"/>
          <w:szCs w:val="21"/>
        </w:rPr>
        <w:t xml:space="preserve"> Thousand</w:t>
      </w:r>
      <w:r w:rsidR="006E67A3">
        <w:rPr>
          <w:rFonts w:ascii="Arial" w:hAnsi="Arial" w:cs="Arial"/>
          <w:b/>
          <w:sz w:val="21"/>
          <w:szCs w:val="21"/>
        </w:rPr>
        <w:t xml:space="preserve"> Five Hundred</w:t>
      </w:r>
      <w:r w:rsidR="00DE680F">
        <w:rPr>
          <w:rFonts w:ascii="Arial" w:hAnsi="Arial" w:cs="Arial"/>
          <w:b/>
          <w:sz w:val="21"/>
          <w:szCs w:val="21"/>
        </w:rPr>
        <w:t xml:space="preserve"> </w:t>
      </w:r>
      <w:r w:rsidR="007A3C90" w:rsidRPr="0095735D">
        <w:rPr>
          <w:rFonts w:ascii="Arial" w:hAnsi="Arial" w:cs="Arial"/>
          <w:b/>
          <w:sz w:val="21"/>
          <w:szCs w:val="21"/>
        </w:rPr>
        <w:t>Pesos (P</w:t>
      </w:r>
      <w:r w:rsidR="006E67A3">
        <w:rPr>
          <w:rFonts w:ascii="Arial" w:hAnsi="Arial" w:cs="Arial"/>
          <w:b/>
          <w:sz w:val="21"/>
          <w:szCs w:val="21"/>
        </w:rPr>
        <w:t>6</w:t>
      </w:r>
      <w:r w:rsidR="00552686">
        <w:rPr>
          <w:rFonts w:ascii="Arial" w:hAnsi="Arial" w:cs="Arial"/>
          <w:b/>
          <w:sz w:val="21"/>
          <w:szCs w:val="21"/>
        </w:rPr>
        <w:t>,</w:t>
      </w:r>
      <w:r w:rsidR="006E67A3">
        <w:rPr>
          <w:rFonts w:ascii="Arial" w:hAnsi="Arial" w:cs="Arial"/>
          <w:b/>
          <w:sz w:val="21"/>
          <w:szCs w:val="21"/>
        </w:rPr>
        <w:t>997</w:t>
      </w:r>
      <w:r w:rsidR="006D68B9">
        <w:rPr>
          <w:rFonts w:ascii="Arial" w:hAnsi="Arial" w:cs="Arial"/>
          <w:b/>
          <w:sz w:val="21"/>
          <w:szCs w:val="21"/>
        </w:rPr>
        <w:t>,</w:t>
      </w:r>
      <w:r w:rsidR="006E67A3">
        <w:rPr>
          <w:rFonts w:ascii="Arial" w:hAnsi="Arial" w:cs="Arial"/>
          <w:b/>
          <w:sz w:val="21"/>
          <w:szCs w:val="21"/>
        </w:rPr>
        <w:t>5</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723EE" w:rsidRPr="004723EE">
        <w:rPr>
          <w:rFonts w:ascii="Arial" w:hAnsi="Arial" w:cs="Arial"/>
          <w:b/>
          <w:sz w:val="21"/>
          <w:szCs w:val="21"/>
        </w:rPr>
        <w:t>Supply and Delivery of 5,500 bags Cement and Agricultural Equipment at General Services Office, Lingayen, Pangasinan (to be given to various barangays and constituents in the province)</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03A0F69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6E67A3">
        <w:rPr>
          <w:rFonts w:ascii="Arial" w:hAnsi="Arial" w:cs="Arial"/>
          <w:b/>
          <w:sz w:val="21"/>
          <w:szCs w:val="21"/>
        </w:rPr>
        <w:t>Cement and Agricultural Equipment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5E82F7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70990" w:rsidRPr="00770990">
        <w:rPr>
          <w:rFonts w:ascii="Arial" w:hAnsi="Arial" w:cs="Arial"/>
          <w:b/>
          <w:bCs/>
          <w:sz w:val="21"/>
          <w:szCs w:val="21"/>
        </w:rPr>
        <w:t>S</w:t>
      </w:r>
      <w:r w:rsidR="00770990">
        <w:rPr>
          <w:rFonts w:ascii="Arial" w:hAnsi="Arial" w:cs="Arial"/>
          <w:b/>
          <w:sz w:val="21"/>
          <w:szCs w:val="21"/>
        </w:rPr>
        <w:t>even</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E67A3">
        <w:rPr>
          <w:rFonts w:ascii="Arial" w:hAnsi="Arial" w:cs="Arial"/>
          <w:b/>
          <w:sz w:val="21"/>
          <w:szCs w:val="21"/>
        </w:rPr>
        <w:t>7</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1005860D" w:rsidR="00FD600C" w:rsidRDefault="00FD600C" w:rsidP="00DC2D77">
      <w:pPr>
        <w:pStyle w:val="BodyText"/>
        <w:rPr>
          <w:rFonts w:ascii="Arial" w:hAnsi="Arial" w:cs="Arial"/>
          <w:sz w:val="21"/>
          <w:szCs w:val="21"/>
        </w:rPr>
      </w:pPr>
    </w:p>
    <w:p w14:paraId="3EF45F83" w14:textId="77777777" w:rsidR="0072315F" w:rsidRDefault="0072315F"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7E848AE4"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3710BA"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867B" w14:textId="77777777" w:rsidR="003710BA" w:rsidRDefault="003710BA" w:rsidP="002C77C5">
      <w:r>
        <w:separator/>
      </w:r>
    </w:p>
  </w:endnote>
  <w:endnote w:type="continuationSeparator" w:id="0">
    <w:p w14:paraId="787738E9" w14:textId="77777777" w:rsidR="003710BA" w:rsidRDefault="003710B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2067" w14:textId="77777777" w:rsidR="003710BA" w:rsidRDefault="003710BA" w:rsidP="002C77C5">
      <w:r>
        <w:separator/>
      </w:r>
    </w:p>
  </w:footnote>
  <w:footnote w:type="continuationSeparator" w:id="0">
    <w:p w14:paraId="1EDEA86A" w14:textId="77777777" w:rsidR="003710BA" w:rsidRDefault="003710B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E63FF"/>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2022-02-16T01:07:00Z</cp:lastPrinted>
  <dcterms:created xsi:type="dcterms:W3CDTF">2022-02-16T01:35:00Z</dcterms:created>
  <dcterms:modified xsi:type="dcterms:W3CDTF">2022-02-16T01:35:00Z</dcterms:modified>
</cp:coreProperties>
</file>